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0rhzfysgyu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„Anleitung: Oberflächliche Anpassung des Kassen- / Küchenbons (Labware Kassensystem)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color w:val="ff0000"/>
          <w:sz w:val="22"/>
          <w:szCs w:val="22"/>
        </w:rPr>
      </w:pPr>
      <w:bookmarkStart w:colFirst="0" w:colLast="0" w:name="_i615xed4g70j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"Diese Funktion erfordert die Erweiterung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2"/>
          <w:szCs w:val="22"/>
          <w:rtl w:val="0"/>
        </w:rPr>
        <w:t xml:space="preserve">MAGIQ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.“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409575</wp:posOffset>
            </wp:positionV>
            <wp:extent cx="1386381" cy="1386381"/>
            <wp:effectExtent b="123984" l="123984" r="123984" t="123984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1488096">
                      <a:off x="0" y="0"/>
                      <a:ext cx="1386381" cy="1386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Drücken Sie oben links auf die drei Striche, um in die Optionsübersicht zu gelangen.</w:t>
      </w: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162029</wp:posOffset>
            </wp:positionV>
            <wp:extent cx="1386381" cy="1386381"/>
            <wp:effectExtent b="123984" l="123984" r="123984" t="123984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1488096">
                      <a:off x="0" y="0"/>
                      <a:ext cx="1386381" cy="1386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Drücken Sie in der linken roten Leiste auf ‚Einstellungen‘ und öffnen Sie im Untermenü den Punkt ‚Layout Drucken’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3905250</wp:posOffset>
            </wp:positionH>
            <wp:positionV relativeFrom="paragraph">
              <wp:posOffset>225919</wp:posOffset>
            </wp:positionV>
            <wp:extent cx="1386381" cy="1386381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6381" cy="1386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4279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7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1543050</wp:posOffset>
            </wp:positionH>
            <wp:positionV relativeFrom="paragraph">
              <wp:posOffset>2952750</wp:posOffset>
            </wp:positionV>
            <wp:extent cx="1386381" cy="1386381"/>
            <wp:effectExtent b="125809" l="125809" r="125809" t="125809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20900286">
                      <a:off x="0" y="0"/>
                      <a:ext cx="1386381" cy="1386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Dort finden Sie die Übersicht, um definierte Druckbereiche einzustellen. Drücken Sie neben dem Druckernamen auf das Symbol, um in die Einstellungen zu gelangen.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Stellen Sie die gewünschte Ansicht um, indem Sie rechts neben der Bezeichnung auf das Symbol klicken oder den Schalter für „ON“ bzw. „OFF“ auswählen.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43180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5000625</wp:posOffset>
            </wp:positionH>
            <wp:positionV relativeFrom="paragraph">
              <wp:posOffset>628650</wp:posOffset>
            </wp:positionV>
            <wp:extent cx="802965" cy="802965"/>
            <wp:effectExtent b="58100" l="58100" r="58100" t="5810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0257553">
                      <a:off x="0" y="0"/>
                      <a:ext cx="802965" cy="802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pacing w:after="2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Verfügbare Einstellungsbereiche:</w:t>
      </w:r>
    </w:p>
    <w:p w:rsidR="00000000" w:rsidDel="00000000" w:rsidP="00000000" w:rsidRDefault="00000000" w:rsidRPr="00000000" w14:paraId="00000028">
      <w:pPr>
        <w:spacing w:after="2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"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Leere Zeilen, Produktionsgerät, Bereich, Datum/Uhrzeit, Tischnummer, Kunde, Kellner, Gedeck, Schriftgröße Normal, Zusatzinformationen Höhe, Anmerkungen Höhe, PLU Beschreibung, Preis drucken, Menü Beschreibung, Schriftgröße PLU, Schriftgröße Zusätze, Synchronisierte PLU, Synchronisierte Zusätze, Nummern KPs, Lager, Lagerbestand Höhe, Bediener, Barcode drucken.</w:t>
      </w:r>
    </w:p>
    <w:p w:rsidR="00000000" w:rsidDel="00000000" w:rsidP="00000000" w:rsidRDefault="00000000" w:rsidRPr="00000000" w14:paraId="0000002A">
      <w:pPr>
        <w:spacing w:after="2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